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E5" w:rsidRDefault="00E64DE5">
      <w:r>
        <w:t>SMTTE-model – arbejdspapir:</w:t>
      </w:r>
      <w:r w:rsidR="000673CA">
        <w:t xml:space="preserve"> SPROG</w:t>
      </w:r>
    </w:p>
    <w:p w:rsidR="00FE556D" w:rsidRDefault="00FE556D">
      <w:r>
        <w:t>Lavet af</w:t>
      </w:r>
      <w:r w:rsidR="00512198">
        <w:t xml:space="preserve">: </w:t>
      </w:r>
      <w:r w:rsidR="003113EB">
        <w:t>Hele personalegruppen</w:t>
      </w:r>
      <w:r w:rsidR="00512198">
        <w:t xml:space="preserve">           </w:t>
      </w:r>
      <w:r>
        <w:t>Dato</w:t>
      </w:r>
      <w:r w:rsidR="00E525E3">
        <w:t xml:space="preserve">:9 </w:t>
      </w:r>
      <w:r w:rsidR="006B3D83">
        <w:t>/1-19</w:t>
      </w:r>
    </w:p>
    <w:p w:rsidR="00E64DE5" w:rsidRDefault="00E64DE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Sammenhæng: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Hvilket udgangspunkt</w:t>
            </w:r>
            <w:r w:rsidR="00FE556D" w:rsidRPr="00FE556D">
              <w:rPr>
                <w:sz w:val="20"/>
                <w:szCs w:val="20"/>
              </w:rPr>
              <w:t xml:space="preserve"> har vi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er baggrunden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Perioden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Gruppen og alder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Beskrive barnet/situationen</w:t>
            </w:r>
          </w:p>
          <w:p w:rsidR="00E64DE5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Vilkår/behov</w:t>
            </w:r>
          </w:p>
          <w:p w:rsidR="00231DE7" w:rsidRPr="00FE556D" w:rsidRDefault="00231DE7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Hvilket læreplanstema er primært?</w:t>
            </w:r>
          </w:p>
          <w:p w:rsidR="00FE556D" w:rsidRPr="00FE556D" w:rsidRDefault="00FE556D">
            <w:pPr>
              <w:rPr>
                <w:sz w:val="20"/>
                <w:szCs w:val="20"/>
              </w:rPr>
            </w:pP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E64DE5" w:rsidRDefault="006B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legehuset HulaHop ser vi sproget som værende et kommunikationsmiddel som skal stimuleres. Denne stimuli skal ligge ved engagerede og velvidende forældre og personaler. Vi er i tæt dialog med </w:t>
            </w:r>
            <w:r w:rsidR="000D774C">
              <w:rPr>
                <w:sz w:val="20"/>
                <w:szCs w:val="20"/>
              </w:rPr>
              <w:t>forældrene</w:t>
            </w:r>
            <w:r>
              <w:rPr>
                <w:sz w:val="20"/>
                <w:szCs w:val="20"/>
              </w:rPr>
              <w:t xml:space="preserve"> om det enkelte barn</w:t>
            </w:r>
            <w:r w:rsidR="00361D1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sproglige udvikling. Vi laver sprog vurderinger i børnehaven med alle børn – via Rambøll.  </w:t>
            </w:r>
          </w:p>
          <w:p w:rsidR="005B624B" w:rsidRDefault="006B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det udgangspunkt</w:t>
            </w:r>
            <w:r w:rsidR="005B62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alle har brug for fokus på kommunikation og sprog. </w:t>
            </w:r>
          </w:p>
          <w:p w:rsidR="006B3D83" w:rsidRDefault="006B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HulaHop taler vi med barnet. Vi er bevidste omkring dialogens betydning, de 5-turtagninger, benævnelse og </w:t>
            </w:r>
            <w:r w:rsidR="000D774C">
              <w:rPr>
                <w:sz w:val="20"/>
                <w:szCs w:val="20"/>
              </w:rPr>
              <w:t xml:space="preserve">vigtigheden af </w:t>
            </w:r>
            <w:r>
              <w:rPr>
                <w:sz w:val="20"/>
                <w:szCs w:val="20"/>
              </w:rPr>
              <w:t>samspi</w:t>
            </w:r>
            <w:r w:rsidR="000D77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</w:t>
            </w:r>
            <w:r w:rsidR="000D774C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mellem</w:t>
            </w:r>
            <w:r w:rsidR="000D774C">
              <w:rPr>
                <w:sz w:val="20"/>
                <w:szCs w:val="20"/>
              </w:rPr>
              <w:t xml:space="preserve"> barn-barn, barn-voksen og er bevidste omkring voksen</w:t>
            </w:r>
            <w:r w:rsidR="00361D11">
              <w:rPr>
                <w:sz w:val="20"/>
                <w:szCs w:val="20"/>
              </w:rPr>
              <w:t xml:space="preserve"> </w:t>
            </w:r>
            <w:r w:rsidR="000D774C">
              <w:rPr>
                <w:sz w:val="20"/>
                <w:szCs w:val="20"/>
              </w:rPr>
              <w:t>-</w:t>
            </w:r>
            <w:r w:rsidR="00361D11">
              <w:rPr>
                <w:sz w:val="20"/>
                <w:szCs w:val="20"/>
              </w:rPr>
              <w:t xml:space="preserve"> </w:t>
            </w:r>
            <w:r w:rsidR="000D774C">
              <w:rPr>
                <w:sz w:val="20"/>
                <w:szCs w:val="20"/>
              </w:rPr>
              <w:t xml:space="preserve">voksendialogen. </w:t>
            </w:r>
          </w:p>
          <w:p w:rsidR="005B624B" w:rsidRDefault="000D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oplever mange børn har brug for</w:t>
            </w:r>
            <w:r w:rsidR="00361D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vi sætter ord på det vi ser, </w:t>
            </w:r>
            <w:r w:rsidR="005B624B">
              <w:rPr>
                <w:sz w:val="20"/>
                <w:szCs w:val="20"/>
              </w:rPr>
              <w:t xml:space="preserve">benævne </w:t>
            </w:r>
            <w:r>
              <w:rPr>
                <w:sz w:val="20"/>
                <w:szCs w:val="20"/>
              </w:rPr>
              <w:t xml:space="preserve">følelserne, at vi skal give dem </w:t>
            </w:r>
            <w:r w:rsidR="00361D11">
              <w:rPr>
                <w:sz w:val="20"/>
                <w:szCs w:val="20"/>
              </w:rPr>
              <w:t>ordene,</w:t>
            </w:r>
            <w:r>
              <w:rPr>
                <w:sz w:val="20"/>
                <w:szCs w:val="20"/>
              </w:rPr>
              <w:t xml:space="preserve"> f</w:t>
            </w:r>
            <w:r w:rsidR="005B624B">
              <w:rPr>
                <w:sz w:val="20"/>
                <w:szCs w:val="20"/>
              </w:rPr>
              <w:t>ór</w:t>
            </w:r>
            <w:r>
              <w:rPr>
                <w:sz w:val="20"/>
                <w:szCs w:val="20"/>
              </w:rPr>
              <w:t xml:space="preserve"> dem og at vi er talerør mellem børnene. </w:t>
            </w:r>
          </w:p>
          <w:p w:rsidR="000D774C" w:rsidRDefault="000D7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Nogle af børnene har andre kommunikative strategier, som ikke er fordrende for den sociale udvikling. </w:t>
            </w:r>
          </w:p>
          <w:p w:rsidR="00CD58CB" w:rsidRPr="00FE556D" w:rsidRDefault="00CD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Perioden er fra 1/2 til 1/4 </w:t>
            </w: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Mål: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Konkretisering af hvad vi vil på</w:t>
            </w:r>
            <w:r w:rsidR="00FE556D" w:rsidRPr="00FE556D">
              <w:rPr>
                <w:sz w:val="20"/>
                <w:szCs w:val="20"/>
              </w:rPr>
              <w:t xml:space="preserve"> </w:t>
            </w:r>
            <w:r w:rsidRPr="00FE556D">
              <w:rPr>
                <w:sz w:val="20"/>
                <w:szCs w:val="20"/>
              </w:rPr>
              <w:t>nå, herunder om det er realistisk for hverdagen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skal barnet/gruppen/opgaven have ud af det</w:t>
            </w:r>
          </w:p>
          <w:p w:rsidR="00E64DE5" w:rsidRPr="00FE556D" w:rsidRDefault="00E64DE5" w:rsidP="00E64DE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</w:p>
          <w:p w:rsidR="00E64DE5" w:rsidRDefault="007B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Legehuset HulaHop understøtter, at alle børn får mulighed for at udvikle sprog der bidrager til</w:t>
            </w:r>
            <w:r w:rsidR="00361D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de kan forstå sig selv, hinanden og deres omverden</w:t>
            </w:r>
          </w:p>
          <w:p w:rsidR="007B161C" w:rsidRDefault="007B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Legehuset HulaHop understøtter, at alle børn gradvist udvikler sprog, så de opnår erfaringer med at sprogliggøre tanker, behov og ideer til brug i lærende, reflekterende og kreative fællesskaber.</w:t>
            </w:r>
          </w:p>
          <w:p w:rsidR="00A011BB" w:rsidRDefault="007B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er opmærksomme på</w:t>
            </w:r>
            <w:r w:rsidR="00361D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kroppen understøtter sproget, det nonverbale sprog og at det ekspressive sprog kommer med tiden.</w:t>
            </w:r>
          </w:p>
          <w:p w:rsidR="007B161C" w:rsidRDefault="007B161C">
            <w:pPr>
              <w:rPr>
                <w:sz w:val="20"/>
                <w:szCs w:val="20"/>
              </w:rPr>
            </w:pPr>
          </w:p>
          <w:p w:rsidR="00E64DE5" w:rsidRPr="005B624B" w:rsidRDefault="00E64DE5" w:rsidP="005B624B">
            <w:pPr>
              <w:rPr>
                <w:sz w:val="20"/>
                <w:szCs w:val="20"/>
              </w:rPr>
            </w:pP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Tegn: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skal man holde øje med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Nærmer vi os målet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Det vi ser</w:t>
            </w: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FE556D" w:rsidRPr="00FE556D" w:rsidRDefault="00FE556D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5B624B" w:rsidRDefault="005B624B">
            <w:pPr>
              <w:rPr>
                <w:sz w:val="20"/>
                <w:szCs w:val="20"/>
              </w:rPr>
            </w:pPr>
          </w:p>
          <w:p w:rsidR="005B624B" w:rsidRDefault="005B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vil gerne se tegn på</w:t>
            </w:r>
            <w:r w:rsidR="00361D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 børnene aktivt bruger noget af det vi arbejder med. Nye ord, vendinger, fagter mm. de skulle gerne bruge det </w:t>
            </w:r>
            <w:r w:rsidR="008A1174">
              <w:rPr>
                <w:sz w:val="20"/>
                <w:szCs w:val="20"/>
              </w:rPr>
              <w:t>aktivt i legene, fortæller</w:t>
            </w:r>
            <w:r>
              <w:rPr>
                <w:sz w:val="20"/>
                <w:szCs w:val="20"/>
              </w:rPr>
              <w:t xml:space="preserve"> videre</w:t>
            </w:r>
            <w:r w:rsidR="008A1174">
              <w:rPr>
                <w:sz w:val="20"/>
                <w:szCs w:val="20"/>
              </w:rPr>
              <w:t xml:space="preserve"> og bliver inspireret af det, </w:t>
            </w:r>
            <w:r>
              <w:rPr>
                <w:sz w:val="20"/>
                <w:szCs w:val="20"/>
              </w:rPr>
              <w:t xml:space="preserve">ydermere at </w:t>
            </w:r>
            <w:r w:rsidR="008A1174">
              <w:rPr>
                <w:sz w:val="20"/>
                <w:szCs w:val="20"/>
              </w:rPr>
              <w:t>de udvider</w:t>
            </w:r>
            <w:r>
              <w:rPr>
                <w:sz w:val="20"/>
                <w:szCs w:val="20"/>
              </w:rPr>
              <w:t xml:space="preserve"> viden, sprogforståelsen samt det talte sprog</w:t>
            </w:r>
            <w:r w:rsidR="008A1174">
              <w:rPr>
                <w:sz w:val="20"/>
                <w:szCs w:val="20"/>
              </w:rPr>
              <w:t xml:space="preserve">. </w:t>
            </w:r>
          </w:p>
          <w:p w:rsidR="008A1174" w:rsidRDefault="005B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skal gerne være en </w:t>
            </w:r>
            <w:r w:rsidR="008A1174">
              <w:rPr>
                <w:sz w:val="20"/>
                <w:szCs w:val="20"/>
              </w:rPr>
              <w:t>naturligdel af hverdagen.</w:t>
            </w:r>
            <w:r>
              <w:rPr>
                <w:sz w:val="20"/>
                <w:szCs w:val="20"/>
              </w:rPr>
              <w:t xml:space="preserve"> Hvor b</w:t>
            </w:r>
            <w:r w:rsidR="008A1174">
              <w:rPr>
                <w:sz w:val="20"/>
                <w:szCs w:val="20"/>
              </w:rPr>
              <w:t>ørnene viser genkendelighed via lyde</w:t>
            </w:r>
            <w:r>
              <w:rPr>
                <w:sz w:val="20"/>
                <w:szCs w:val="20"/>
              </w:rPr>
              <w:t xml:space="preserve"> og udvider </w:t>
            </w:r>
            <w:r w:rsidR="008A1174">
              <w:rPr>
                <w:sz w:val="20"/>
                <w:szCs w:val="20"/>
              </w:rPr>
              <w:t>ord – gradvist.</w:t>
            </w:r>
          </w:p>
          <w:p w:rsidR="008A1174" w:rsidRPr="00FE556D" w:rsidRDefault="005B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Derudover skal børnene gerne udv</w:t>
            </w:r>
            <w:r w:rsidR="008A1174">
              <w:rPr>
                <w:sz w:val="20"/>
                <w:szCs w:val="20"/>
              </w:rPr>
              <w:t xml:space="preserve">ise glæde og </w:t>
            </w:r>
            <w:r w:rsidR="00361D11">
              <w:rPr>
                <w:sz w:val="20"/>
                <w:szCs w:val="20"/>
              </w:rPr>
              <w:t>være</w:t>
            </w:r>
            <w:r w:rsidR="008A1174">
              <w:rPr>
                <w:sz w:val="20"/>
                <w:szCs w:val="20"/>
              </w:rPr>
              <w:t xml:space="preserve"> nysgerrig på de nye tiltag. </w:t>
            </w: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Tiltag: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sætter vi i gang for at opnå målet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Informer</w:t>
            </w:r>
            <w:r w:rsidR="00FE556D" w:rsidRPr="00FE556D">
              <w:rPr>
                <w:sz w:val="20"/>
                <w:szCs w:val="20"/>
              </w:rPr>
              <w:t>e</w:t>
            </w:r>
            <w:r w:rsidRPr="00FE556D">
              <w:rPr>
                <w:sz w:val="20"/>
                <w:szCs w:val="20"/>
              </w:rPr>
              <w:t xml:space="preserve"> </w:t>
            </w:r>
            <w:r w:rsidR="00FE556D" w:rsidRPr="00FE556D">
              <w:rPr>
                <w:sz w:val="20"/>
                <w:szCs w:val="20"/>
              </w:rPr>
              <w:t>forældrene</w:t>
            </w:r>
          </w:p>
          <w:p w:rsidR="00E64DE5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  <w:p w:rsidR="00E64DE5" w:rsidRPr="00FE556D" w:rsidRDefault="00E64DE5" w:rsidP="00E64DE5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8921A0" w:rsidRDefault="008921A0" w:rsidP="00892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vuggestuen: </w:t>
            </w:r>
          </w:p>
          <w:p w:rsidR="008921A0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Fokusord i 14 dage a</w:t>
            </w:r>
            <w:r w:rsidR="00361D1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gangen</w:t>
            </w:r>
            <w:r w:rsidR="005B624B">
              <w:rPr>
                <w:sz w:val="20"/>
                <w:szCs w:val="20"/>
              </w:rPr>
              <w:t xml:space="preserve"> – ordet bliver skrevet på tavlen</w:t>
            </w:r>
          </w:p>
          <w:p w:rsidR="008A1174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Aktiviteterne handler om foku</w:t>
            </w:r>
            <w:r w:rsidR="005B62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ordet</w:t>
            </w:r>
          </w:p>
          <w:p w:rsidR="008A1174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Dialogisk læsning – små grupper</w:t>
            </w:r>
          </w:p>
          <w:p w:rsidR="008A1174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 og remser</w:t>
            </w:r>
          </w:p>
          <w:p w:rsidR="008A1174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Samling på gulvet</w:t>
            </w:r>
          </w:p>
          <w:p w:rsidR="008A1174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Synge: bl.a. </w:t>
            </w:r>
            <w:r w:rsidR="00361D1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rala sangen med </w:t>
            </w:r>
            <w:r w:rsidR="00361D11">
              <w:rPr>
                <w:sz w:val="20"/>
                <w:szCs w:val="20"/>
              </w:rPr>
              <w:t>børnenes</w:t>
            </w:r>
            <w:r>
              <w:rPr>
                <w:sz w:val="20"/>
                <w:szCs w:val="20"/>
              </w:rPr>
              <w:t xml:space="preserve"> navne</w:t>
            </w:r>
          </w:p>
          <w:p w:rsidR="008A1174" w:rsidRDefault="008A1174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Inddrage </w:t>
            </w:r>
            <w:r w:rsidR="005B624B">
              <w:rPr>
                <w:sz w:val="20"/>
                <w:szCs w:val="20"/>
              </w:rPr>
              <w:t>forældrene</w:t>
            </w:r>
            <w:r>
              <w:rPr>
                <w:sz w:val="20"/>
                <w:szCs w:val="20"/>
              </w:rPr>
              <w:t xml:space="preserve"> –</w:t>
            </w:r>
            <w:r w:rsidR="005B624B">
              <w:rPr>
                <w:sz w:val="20"/>
                <w:szCs w:val="20"/>
              </w:rPr>
              <w:t xml:space="preserve"> evt</w:t>
            </w:r>
            <w:r w:rsidR="00361D11">
              <w:rPr>
                <w:sz w:val="20"/>
                <w:szCs w:val="20"/>
              </w:rPr>
              <w:t>.</w:t>
            </w:r>
            <w:r w:rsidR="005B624B">
              <w:rPr>
                <w:sz w:val="20"/>
                <w:szCs w:val="20"/>
              </w:rPr>
              <w:t xml:space="preserve"> med at</w:t>
            </w:r>
            <w:r>
              <w:rPr>
                <w:sz w:val="20"/>
                <w:szCs w:val="20"/>
              </w:rPr>
              <w:t xml:space="preserve"> vise billederne af de dyr</w:t>
            </w:r>
            <w:r w:rsidR="00361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har derhjemme. </w:t>
            </w:r>
          </w:p>
          <w:p w:rsidR="005B624B" w:rsidRDefault="005B624B" w:rsidP="005B624B">
            <w:pPr>
              <w:rPr>
                <w:sz w:val="20"/>
                <w:szCs w:val="20"/>
              </w:rPr>
            </w:pPr>
          </w:p>
          <w:p w:rsidR="005B624B" w:rsidRDefault="005B624B" w:rsidP="005B624B">
            <w:pPr>
              <w:rPr>
                <w:sz w:val="20"/>
                <w:szCs w:val="20"/>
              </w:rPr>
            </w:pPr>
          </w:p>
          <w:p w:rsidR="005B624B" w:rsidRPr="005B624B" w:rsidRDefault="005B624B" w:rsidP="005B624B">
            <w:pPr>
              <w:rPr>
                <w:sz w:val="20"/>
                <w:szCs w:val="20"/>
              </w:rPr>
            </w:pPr>
          </w:p>
          <w:p w:rsidR="008921A0" w:rsidRDefault="008921A0" w:rsidP="00892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børnehaven:</w:t>
            </w:r>
          </w:p>
          <w:p w:rsidR="008921A0" w:rsidRDefault="008921A0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Læseleg. En bog til hver aldersgruppe, i 2 uger a</w:t>
            </w:r>
            <w:r w:rsidR="005B624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gangen</w:t>
            </w:r>
            <w:r w:rsidR="005B624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små grupper. På det kommende stuemøde deler vi børnene ind i små grupper. </w:t>
            </w:r>
          </w:p>
          <w:p w:rsidR="008921A0" w:rsidRDefault="008921A0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Rim og remser – ugens rim – figurerer på tavlen, så forældrene kan være aktive heri. </w:t>
            </w:r>
          </w:p>
          <w:p w:rsidR="008921A0" w:rsidRDefault="008921A0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21A0">
              <w:rPr>
                <w:sz w:val="20"/>
                <w:szCs w:val="20"/>
              </w:rPr>
              <w:t>Sang hæfte. Ca</w:t>
            </w:r>
            <w:r>
              <w:rPr>
                <w:sz w:val="20"/>
                <w:szCs w:val="20"/>
              </w:rPr>
              <w:t>.</w:t>
            </w:r>
            <w:r w:rsidRPr="008921A0">
              <w:rPr>
                <w:sz w:val="20"/>
                <w:szCs w:val="20"/>
              </w:rPr>
              <w:t xml:space="preserve"> 6 sa</w:t>
            </w:r>
            <w:r>
              <w:rPr>
                <w:sz w:val="20"/>
                <w:szCs w:val="20"/>
              </w:rPr>
              <w:t>nge</w:t>
            </w:r>
            <w:r w:rsidRPr="008921A0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om bruges i hele perioden</w:t>
            </w:r>
          </w:p>
          <w:p w:rsidR="008921A0" w:rsidRDefault="00361D11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Sproglege</w:t>
            </w:r>
            <w:r w:rsidR="008921A0">
              <w:rPr>
                <w:sz w:val="20"/>
                <w:szCs w:val="20"/>
              </w:rPr>
              <w:t>: far</w:t>
            </w:r>
            <w:r w:rsidR="008A1174">
              <w:rPr>
                <w:sz w:val="20"/>
                <w:szCs w:val="20"/>
              </w:rPr>
              <w:t>v</w:t>
            </w:r>
            <w:r w:rsidR="008921A0">
              <w:rPr>
                <w:sz w:val="20"/>
                <w:szCs w:val="20"/>
              </w:rPr>
              <w:t>er, former, kims-leg, brætspil, personligt rasle-æg med tilhørende sang, mundmotorik (tue tunge), leg ud</w:t>
            </w:r>
            <w:r w:rsidR="005B624B">
              <w:rPr>
                <w:sz w:val="20"/>
                <w:szCs w:val="20"/>
              </w:rPr>
              <w:t xml:space="preserve"> </w:t>
            </w:r>
            <w:r w:rsidR="008921A0">
              <w:rPr>
                <w:sz w:val="20"/>
                <w:szCs w:val="20"/>
              </w:rPr>
              <w:t xml:space="preserve">fra materiale fra trygfonden – med cd, flaskehalsen peger på. </w:t>
            </w:r>
          </w:p>
          <w:p w:rsidR="008921A0" w:rsidRDefault="008921A0" w:rsidP="008921A0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Skolegruppen forbereder et teaterstykke – et eventyr.  </w:t>
            </w:r>
          </w:p>
          <w:p w:rsidR="008A1174" w:rsidRPr="008A1174" w:rsidRDefault="00512198" w:rsidP="008A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informerer forældrene via tavlerne og opfordrer de bakker op om det.  </w:t>
            </w:r>
          </w:p>
          <w:p w:rsidR="00E64DE5" w:rsidRPr="00FE556D" w:rsidRDefault="00E64DE5">
            <w:pPr>
              <w:rPr>
                <w:sz w:val="20"/>
                <w:szCs w:val="20"/>
              </w:rPr>
            </w:pPr>
          </w:p>
        </w:tc>
      </w:tr>
      <w:tr w:rsidR="00E64DE5" w:rsidRPr="00FE556D" w:rsidTr="00FE556D">
        <w:tc>
          <w:tcPr>
            <w:tcW w:w="3256" w:type="dxa"/>
          </w:tcPr>
          <w:p w:rsidR="00E64DE5" w:rsidRPr="00FE556D" w:rsidRDefault="00E64DE5">
            <w:p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lastRenderedPageBreak/>
              <w:t>Evaluering: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Den skal ske løbende, er der noget som skal justeres – refleksionerne undervejs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Hvad lykkes</w:t>
            </w:r>
          </w:p>
          <w:p w:rsidR="00E64DE5" w:rsidRPr="00FE556D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Nåede vi hen til målet</w:t>
            </w:r>
          </w:p>
          <w:p w:rsidR="00E64DE5" w:rsidRDefault="00E64DE5" w:rsidP="00E64DE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56D">
              <w:rPr>
                <w:sz w:val="20"/>
                <w:szCs w:val="20"/>
              </w:rPr>
              <w:t>Har vi dokumentation</w:t>
            </w:r>
          </w:p>
          <w:p w:rsidR="00826B42" w:rsidRDefault="00826B42" w:rsidP="00826B42">
            <w:pPr>
              <w:rPr>
                <w:sz w:val="20"/>
                <w:szCs w:val="20"/>
              </w:rPr>
            </w:pPr>
          </w:p>
          <w:p w:rsidR="00826B42" w:rsidRPr="00826B42" w:rsidRDefault="00826B42" w:rsidP="00826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SLUT: </w:t>
            </w:r>
            <w:proofErr w:type="spellStart"/>
            <w:r w:rsidR="00EB4DC1">
              <w:rPr>
                <w:sz w:val="20"/>
                <w:szCs w:val="20"/>
              </w:rPr>
              <w:t>fre</w:t>
            </w:r>
            <w:proofErr w:type="spellEnd"/>
            <w:r w:rsidR="00EB4DC1">
              <w:rPr>
                <w:sz w:val="20"/>
                <w:szCs w:val="20"/>
              </w:rPr>
              <w:t xml:space="preserve"> 22/3-19</w:t>
            </w:r>
          </w:p>
          <w:p w:rsidR="00E64DE5" w:rsidRPr="00FE556D" w:rsidRDefault="00E64DE5" w:rsidP="00FE556D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D2725C" w:rsidRDefault="0014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Foreløbig/midtvejs evaluering</w:t>
            </w:r>
            <w:r w:rsidR="00D2725C">
              <w:rPr>
                <w:sz w:val="20"/>
                <w:szCs w:val="20"/>
              </w:rPr>
              <w:t xml:space="preserve"> 25/2-19</w:t>
            </w:r>
            <w:r>
              <w:rPr>
                <w:sz w:val="20"/>
                <w:szCs w:val="20"/>
              </w:rPr>
              <w:t>:</w:t>
            </w:r>
          </w:p>
          <w:p w:rsidR="00826B42" w:rsidRDefault="00D2725C" w:rsidP="00D2725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Vug: </w:t>
            </w:r>
            <w:r w:rsidR="00826B42">
              <w:rPr>
                <w:sz w:val="20"/>
                <w:szCs w:val="20"/>
              </w:rPr>
              <w:t xml:space="preserve">det er svært, meget fravær har gjort det svært. Dialogisk læsning kan godt lade sig gøre. Det er nemmere i den almene hverdag. Samling på gulvet. De har glæde af perle tavlen. Vug </w:t>
            </w:r>
            <w:proofErr w:type="gramStart"/>
            <w:r w:rsidR="00826B42">
              <w:rPr>
                <w:sz w:val="20"/>
                <w:szCs w:val="20"/>
              </w:rPr>
              <w:t>vurdere</w:t>
            </w:r>
            <w:proofErr w:type="gramEnd"/>
            <w:r w:rsidR="00826B42">
              <w:rPr>
                <w:sz w:val="20"/>
                <w:szCs w:val="20"/>
              </w:rPr>
              <w:t xml:space="preserve"> om de skal se på deres signaler. Det overvejes om boblerne</w:t>
            </w:r>
            <w:r w:rsidR="00EB4DC1">
              <w:rPr>
                <w:sz w:val="20"/>
                <w:szCs w:val="20"/>
              </w:rPr>
              <w:t xml:space="preserve"> og de andre store. </w:t>
            </w:r>
            <w:r w:rsidR="00826B42">
              <w:rPr>
                <w:sz w:val="20"/>
                <w:szCs w:val="20"/>
              </w:rPr>
              <w:t xml:space="preserve"> skal ha en reel samling (uden et måltid) inden frokost.</w:t>
            </w:r>
          </w:p>
          <w:p w:rsidR="00E64DE5" w:rsidRDefault="00EB4DC1" w:rsidP="00826B42">
            <w:pPr>
              <w:pStyle w:val="Listeafsni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Ide: formiddagsmaden indtages ved bordene. Samling øves med de boblerne og gr 2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.1030-1045. (frokost efterfølgende). </w:t>
            </w:r>
          </w:p>
          <w:p w:rsidR="00D2725C" w:rsidRDefault="00D2725C" w:rsidP="00D2725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Bhv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Læseleg</w:t>
            </w:r>
            <w:proofErr w:type="spellEnd"/>
            <w:r>
              <w:rPr>
                <w:sz w:val="20"/>
                <w:szCs w:val="20"/>
              </w:rPr>
              <w:t xml:space="preserve"> er i gang – det er svært med de yngste, næste stuemøde tænkes der videre. Bøgerne skal være velovervejede. Det er svært for dem at holde fokus. Der er stor forskel på grupperne. </w:t>
            </w:r>
          </w:p>
          <w:p w:rsidR="00D2725C" w:rsidRDefault="00D2725C" w:rsidP="00D2725C">
            <w:pPr>
              <w:pStyle w:val="Listeafsni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Ugens rim fungerer godt. Børnene fanges og de synes det er sjovt. Det er en fast del af samlingen. </w:t>
            </w:r>
          </w:p>
          <w:p w:rsidR="00D2725C" w:rsidRDefault="00D2725C" w:rsidP="00D2725C">
            <w:pPr>
              <w:pStyle w:val="Listeafsni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Biblioteksbøgerne er svære. Mona sørger for det bliver afleveret.</w:t>
            </w:r>
          </w:p>
          <w:p w:rsidR="00D2725C" w:rsidRDefault="00D2725C" w:rsidP="00D2725C">
            <w:pPr>
              <w:pStyle w:val="Listeafsni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Trygfondens materiale tager børnene godt imod, særligt de yngste.  Det kræver den voksne også synes det er sjovt.</w:t>
            </w:r>
          </w:p>
          <w:p w:rsidR="00D2725C" w:rsidRDefault="00D2725C" w:rsidP="00D2725C">
            <w:pPr>
              <w:pStyle w:val="Listeafsni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Skolegruppen skal til at vælge stykket-og øve. </w:t>
            </w:r>
          </w:p>
          <w:p w:rsidR="00D2725C" w:rsidRDefault="00D2725C" w:rsidP="00D2725C">
            <w:pPr>
              <w:pStyle w:val="Listeafsni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Bhv</w:t>
            </w:r>
            <w:proofErr w:type="spellEnd"/>
            <w:r>
              <w:rPr>
                <w:sz w:val="20"/>
                <w:szCs w:val="20"/>
              </w:rPr>
              <w:t xml:space="preserve"> er godt på vej</w:t>
            </w:r>
            <w:r w:rsidR="00826B42">
              <w:rPr>
                <w:sz w:val="20"/>
                <w:szCs w:val="20"/>
              </w:rPr>
              <w:t xml:space="preserve"> – og der er en </w:t>
            </w:r>
            <w:proofErr w:type="spellStart"/>
            <w:r w:rsidR="00826B42">
              <w:rPr>
                <w:sz w:val="20"/>
                <w:szCs w:val="20"/>
              </w:rPr>
              <w:t>mdr</w:t>
            </w:r>
            <w:proofErr w:type="spellEnd"/>
            <w:r w:rsidR="00826B42">
              <w:rPr>
                <w:sz w:val="20"/>
                <w:szCs w:val="20"/>
              </w:rPr>
              <w:t xml:space="preserve"> på vej</w:t>
            </w:r>
            <w:r>
              <w:rPr>
                <w:sz w:val="20"/>
                <w:szCs w:val="20"/>
              </w:rPr>
              <w:t xml:space="preserve">.  </w:t>
            </w:r>
          </w:p>
          <w:p w:rsidR="00271542" w:rsidRDefault="00271542" w:rsidP="0027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Evaluering:</w:t>
            </w:r>
          </w:p>
          <w:p w:rsidR="00271542" w:rsidRPr="00271542" w:rsidRDefault="00271542" w:rsidP="00271542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oplever børn som selv har taget initiativ til at rime, både de rim som er øvet, men også nogle som de selv har opfundet. Samlingerne har båret præg af </w:t>
            </w:r>
            <w:proofErr w:type="spellStart"/>
            <w:r>
              <w:rPr>
                <w:sz w:val="20"/>
                <w:szCs w:val="20"/>
              </w:rPr>
              <w:t>læseleg</w:t>
            </w:r>
            <w:proofErr w:type="spellEnd"/>
            <w:r>
              <w:rPr>
                <w:sz w:val="20"/>
                <w:szCs w:val="20"/>
              </w:rPr>
              <w:t xml:space="preserve">, dialogisk læsning (vug kunne godt bruge flere materialer til sprogkufferter med dialogisk læsning). Vi har brugt </w:t>
            </w:r>
            <w:proofErr w:type="spellStart"/>
            <w:r>
              <w:rPr>
                <w:sz w:val="20"/>
                <w:szCs w:val="20"/>
              </w:rPr>
              <w:t>boblioteksts</w:t>
            </w:r>
            <w:proofErr w:type="spellEnd"/>
            <w:r>
              <w:rPr>
                <w:sz w:val="20"/>
                <w:szCs w:val="20"/>
              </w:rPr>
              <w:t xml:space="preserve"> bøger og materialer godt. Periodens længde har været tilpas.  </w:t>
            </w:r>
            <w:bookmarkStart w:id="0" w:name="_GoBack"/>
            <w:bookmarkEnd w:id="0"/>
          </w:p>
        </w:tc>
      </w:tr>
    </w:tbl>
    <w:p w:rsidR="00E64DE5" w:rsidRDefault="00E64DE5">
      <w:pPr>
        <w:rPr>
          <w:sz w:val="20"/>
          <w:szCs w:val="20"/>
        </w:rPr>
      </w:pPr>
    </w:p>
    <w:p w:rsidR="00FB675C" w:rsidRDefault="00FB675C">
      <w:pPr>
        <w:rPr>
          <w:sz w:val="20"/>
          <w:szCs w:val="20"/>
        </w:rPr>
      </w:pPr>
      <w:r>
        <w:rPr>
          <w:sz w:val="20"/>
          <w:szCs w:val="20"/>
        </w:rPr>
        <w:t>Den styrkede pædagogiske læreplan</w:t>
      </w:r>
    </w:p>
    <w:p w:rsidR="00FB675C" w:rsidRPr="00FB675C" w:rsidRDefault="00FB675C" w:rsidP="00FB675C">
      <w:pPr>
        <w:pStyle w:val="Listeafsnit"/>
        <w:numPr>
          <w:ilvl w:val="0"/>
          <w:numId w:val="1"/>
        </w:numPr>
        <w:rPr>
          <w:sz w:val="20"/>
          <w:szCs w:val="20"/>
        </w:rPr>
      </w:pPr>
    </w:p>
    <w:sectPr w:rsidR="00FB675C" w:rsidRPr="00FB675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6D" w:rsidRDefault="0059316D" w:rsidP="00E64DE5">
      <w:pPr>
        <w:spacing w:after="0" w:line="240" w:lineRule="auto"/>
      </w:pPr>
      <w:r>
        <w:separator/>
      </w:r>
    </w:p>
  </w:endnote>
  <w:endnote w:type="continuationSeparator" w:id="0">
    <w:p w:rsidR="0059316D" w:rsidRDefault="0059316D" w:rsidP="00E6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6D" w:rsidRDefault="0059316D" w:rsidP="00E64DE5">
      <w:pPr>
        <w:spacing w:after="0" w:line="240" w:lineRule="auto"/>
      </w:pPr>
      <w:r>
        <w:separator/>
      </w:r>
    </w:p>
  </w:footnote>
  <w:footnote w:type="continuationSeparator" w:id="0">
    <w:p w:rsidR="0059316D" w:rsidRDefault="0059316D" w:rsidP="00E6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E5" w:rsidRDefault="00E64DE5" w:rsidP="00E64DE5">
    <w:pPr>
      <w:pStyle w:val="Sidehoved"/>
      <w:ind w:firstLine="1304"/>
    </w:pPr>
    <w:r>
      <w:tab/>
    </w:r>
    <w:r>
      <w:tab/>
    </w:r>
    <w:r>
      <w:rPr>
        <w:noProof/>
        <w:sz w:val="20"/>
        <w:szCs w:val="20"/>
      </w:rPr>
      <w:drawing>
        <wp:inline distT="0" distB="0" distL="0" distR="0" wp14:anchorId="764AE1C4" wp14:editId="73ECCEE2">
          <wp:extent cx="2105025" cy="800100"/>
          <wp:effectExtent l="0" t="0" r="9525" b="0"/>
          <wp:docPr id="1" name="Billede 1" descr="logo-large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rge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FED"/>
    <w:multiLevelType w:val="hybridMultilevel"/>
    <w:tmpl w:val="381272FE"/>
    <w:lvl w:ilvl="0" w:tplc="4210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E5"/>
    <w:rsid w:val="000673CA"/>
    <w:rsid w:val="00074084"/>
    <w:rsid w:val="000B44DA"/>
    <w:rsid w:val="000D774C"/>
    <w:rsid w:val="000D7CE8"/>
    <w:rsid w:val="00147B96"/>
    <w:rsid w:val="00147FEF"/>
    <w:rsid w:val="001F5C0F"/>
    <w:rsid w:val="00231DE7"/>
    <w:rsid w:val="00271542"/>
    <w:rsid w:val="003113EB"/>
    <w:rsid w:val="00317B65"/>
    <w:rsid w:val="00361D11"/>
    <w:rsid w:val="00512198"/>
    <w:rsid w:val="0059316D"/>
    <w:rsid w:val="005B624B"/>
    <w:rsid w:val="006B3D83"/>
    <w:rsid w:val="007A0409"/>
    <w:rsid w:val="007B161C"/>
    <w:rsid w:val="00826B42"/>
    <w:rsid w:val="008518F1"/>
    <w:rsid w:val="008921A0"/>
    <w:rsid w:val="008A1174"/>
    <w:rsid w:val="008E2165"/>
    <w:rsid w:val="00950A9F"/>
    <w:rsid w:val="009D7B29"/>
    <w:rsid w:val="00A011BB"/>
    <w:rsid w:val="00A16554"/>
    <w:rsid w:val="00C312A9"/>
    <w:rsid w:val="00C40CD0"/>
    <w:rsid w:val="00CD58CB"/>
    <w:rsid w:val="00D2725C"/>
    <w:rsid w:val="00DA1127"/>
    <w:rsid w:val="00E525E3"/>
    <w:rsid w:val="00E64DE5"/>
    <w:rsid w:val="00EB4DC1"/>
    <w:rsid w:val="00EE4A3F"/>
    <w:rsid w:val="00FB675C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3C7"/>
  <w15:chartTrackingRefBased/>
  <w15:docId w15:val="{FAB114A9-D4C0-4826-9EBD-C2F9ABF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DE5"/>
  </w:style>
  <w:style w:type="paragraph" w:styleId="Sidefod">
    <w:name w:val="footer"/>
    <w:basedOn w:val="Normal"/>
    <w:link w:val="SidefodTegn"/>
    <w:uiPriority w:val="99"/>
    <w:unhideWhenUsed/>
    <w:rsid w:val="00E64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DE5"/>
  </w:style>
  <w:style w:type="table" w:styleId="Tabel-Gitter">
    <w:name w:val="Table Grid"/>
    <w:basedOn w:val="Tabel-Normal"/>
    <w:uiPriority w:val="39"/>
    <w:rsid w:val="00E6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4DE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691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Legehuset Hulahop</dc:creator>
  <cp:keywords/>
  <dc:description/>
  <cp:lastModifiedBy>Legehuset Hulahop</cp:lastModifiedBy>
  <cp:revision>12</cp:revision>
  <cp:lastPrinted>2019-02-25T09:48:00Z</cp:lastPrinted>
  <dcterms:created xsi:type="dcterms:W3CDTF">2019-01-03T12:20:00Z</dcterms:created>
  <dcterms:modified xsi:type="dcterms:W3CDTF">2019-04-03T07:35:00Z</dcterms:modified>
</cp:coreProperties>
</file>